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43F7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3133D3EF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C563C8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35D1CE7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262A882F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48B74ABD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3ABB226E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824B3C6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17C2F2F9" wp14:editId="2CEFF893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764A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7FF3DA08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49006D80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075A66F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2C7ECF7C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17EA95C0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1D7FA817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45603CD1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1809FC30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D1FE923" wp14:editId="1C3F8D0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843E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bookmarkStart w:id="1" w:name="_Hlk234580506"/>
      <w:bookmarkStart w:id="2" w:name="_Hlk234579396"/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2B0A3151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4112AE64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bookmarkEnd w:id="1"/>
    <w:p w14:paraId="04B9147D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bookmarkEnd w:id="2"/>
    <w:p w14:paraId="122B05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5E2A69FE" w14:textId="56F7677C" w:rsidR="00B70DEA" w:rsidRPr="00B70DEA" w:rsidRDefault="00B70DEA" w:rsidP="00B70DEA">
      <w:pPr>
        <w:tabs>
          <w:tab w:val="left" w:pos="4678"/>
        </w:tabs>
        <w:jc w:val="center"/>
        <w:rPr>
          <w:b/>
          <w:spacing w:val="-4"/>
          <w:sz w:val="30"/>
          <w:szCs w:val="30"/>
        </w:rPr>
      </w:pPr>
      <w:r w:rsidRPr="00B70DEA">
        <w:rPr>
          <w:b/>
          <w:spacing w:val="-4"/>
          <w:sz w:val="30"/>
          <w:szCs w:val="30"/>
        </w:rPr>
        <w:t>Состояние киберпреступности</w:t>
      </w:r>
      <w:r>
        <w:rPr>
          <w:b/>
          <w:spacing w:val="-4"/>
          <w:sz w:val="30"/>
          <w:szCs w:val="30"/>
        </w:rPr>
        <w:t xml:space="preserve"> на территории Минской области</w:t>
      </w:r>
    </w:p>
    <w:p w14:paraId="68F938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2461E88F" w14:textId="5B23774A" w:rsidR="00B70DEA" w:rsidRPr="00B70DEA" w:rsidRDefault="00B70DEA" w:rsidP="00B70DEA">
      <w:pPr>
        <w:tabs>
          <w:tab w:val="left" w:pos="4678"/>
        </w:tabs>
        <w:spacing w:line="223" w:lineRule="auto"/>
        <w:ind w:firstLine="709"/>
        <w:jc w:val="both"/>
        <w:rPr>
          <w:spacing w:val="-4"/>
          <w:sz w:val="30"/>
          <w:szCs w:val="30"/>
        </w:rPr>
      </w:pPr>
      <w:r w:rsidRPr="00B70DEA">
        <w:rPr>
          <w:sz w:val="30"/>
          <w:szCs w:val="30"/>
        </w:rPr>
        <w:t xml:space="preserve">Возросло (+31,7 %; 1 034 – 1 362) количество уголовно наказуемых деяний в сфере ПК, в т. ч. тяжкой и особо тяжкой </w:t>
      </w:r>
      <w:r w:rsidRPr="00B70DEA">
        <w:rPr>
          <w:spacing w:val="-4"/>
          <w:sz w:val="30"/>
          <w:szCs w:val="30"/>
        </w:rPr>
        <w:t xml:space="preserve">категории </w:t>
      </w:r>
      <w:r w:rsidRPr="00B70DEA">
        <w:rPr>
          <w:sz w:val="30"/>
          <w:szCs w:val="30"/>
        </w:rPr>
        <w:t xml:space="preserve">(+87.6; </w:t>
      </w:r>
      <w:r w:rsidRPr="00B70DEA">
        <w:rPr>
          <w:sz w:val="30"/>
          <w:szCs w:val="30"/>
        </w:rPr>
        <w:br/>
        <w:t>157 – 287</w:t>
      </w:r>
      <w:r w:rsidRPr="00B70DEA">
        <w:rPr>
          <w:spacing w:val="-4"/>
          <w:sz w:val="30"/>
          <w:szCs w:val="30"/>
        </w:rPr>
        <w:t>).</w:t>
      </w:r>
    </w:p>
    <w:p w14:paraId="54B65E43" w14:textId="021CC298" w:rsidR="00B70DEA" w:rsidRDefault="00B70DEA" w:rsidP="00B70DEA">
      <w:pPr>
        <w:tabs>
          <w:tab w:val="left" w:pos="4678"/>
        </w:tabs>
        <w:spacing w:line="280" w:lineRule="exact"/>
        <w:jc w:val="both"/>
        <w:rPr>
          <w:i/>
          <w:iCs/>
          <w:spacing w:val="-4"/>
          <w:sz w:val="28"/>
          <w:szCs w:val="28"/>
        </w:rPr>
      </w:pPr>
      <w:r w:rsidRPr="00B70DEA">
        <w:rPr>
          <w:b/>
          <w:bCs/>
          <w:i/>
          <w:iCs/>
          <w:spacing w:val="-4"/>
          <w:sz w:val="28"/>
          <w:szCs w:val="28"/>
        </w:rPr>
        <w:t>Справочно</w:t>
      </w:r>
      <w:r>
        <w:rPr>
          <w:b/>
          <w:bCs/>
          <w:i/>
          <w:iCs/>
          <w:spacing w:val="-4"/>
          <w:sz w:val="28"/>
          <w:szCs w:val="28"/>
        </w:rPr>
        <w:t>:</w:t>
      </w:r>
      <w:r w:rsidRPr="00B70DEA">
        <w:rPr>
          <w:i/>
          <w:iCs/>
          <w:spacing w:val="-4"/>
          <w:sz w:val="28"/>
          <w:szCs w:val="28"/>
        </w:rPr>
        <w:t xml:space="preserve"> </w:t>
      </w:r>
    </w:p>
    <w:p w14:paraId="524F7FCE" w14:textId="580BB89E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4"/>
          <w:sz w:val="28"/>
          <w:szCs w:val="28"/>
        </w:rPr>
      </w:pPr>
      <w:r w:rsidRPr="00B70DEA">
        <w:rPr>
          <w:i/>
          <w:iCs/>
          <w:spacing w:val="-4"/>
          <w:sz w:val="28"/>
          <w:szCs w:val="28"/>
        </w:rPr>
        <w:t xml:space="preserve">В результате таких преступных деяний сумма ущерба </w:t>
      </w:r>
      <w:r w:rsidRPr="00B70DEA">
        <w:rPr>
          <w:i/>
          <w:iCs/>
          <w:spacing w:val="-4"/>
          <w:sz w:val="28"/>
          <w:szCs w:val="28"/>
        </w:rPr>
        <w:br/>
        <w:t xml:space="preserve">составила 5 585 426 рублей (АППГ – 3 967 176), </w:t>
      </w:r>
      <w:r w:rsidRPr="00B70DEA">
        <w:rPr>
          <w:i/>
          <w:iCs/>
          <w:sz w:val="28"/>
          <w:szCs w:val="28"/>
        </w:rPr>
        <w:t xml:space="preserve">Возмещено 151 516 </w:t>
      </w:r>
      <w:r w:rsidRPr="00B70DEA">
        <w:rPr>
          <w:i/>
          <w:iCs/>
          <w:spacing w:val="-4"/>
          <w:sz w:val="28"/>
          <w:szCs w:val="28"/>
        </w:rPr>
        <w:t>рублей</w:t>
      </w:r>
      <w:r w:rsidRPr="00B70DEA">
        <w:rPr>
          <w:i/>
          <w:iCs/>
          <w:sz w:val="28"/>
          <w:szCs w:val="28"/>
        </w:rPr>
        <w:t>, или 2,7 % (АППГ – 50 845; или 1,3 %)</w:t>
      </w:r>
      <w:r w:rsidRPr="00B70DEA">
        <w:rPr>
          <w:i/>
          <w:iCs/>
          <w:spacing w:val="-6"/>
          <w:sz w:val="28"/>
          <w:szCs w:val="28"/>
        </w:rPr>
        <w:t>.</w:t>
      </w:r>
    </w:p>
    <w:p w14:paraId="080ADE98" w14:textId="77777777" w:rsidR="00B70DEA" w:rsidRPr="00B70DEA" w:rsidRDefault="00B70DEA" w:rsidP="00B70DEA">
      <w:pPr>
        <w:spacing w:line="200" w:lineRule="exact"/>
        <w:rPr>
          <w:b/>
          <w:bCs/>
          <w:sz w:val="22"/>
          <w:szCs w:val="30"/>
        </w:rPr>
      </w:pPr>
    </w:p>
    <w:p w14:paraId="240A2724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>Сведения</w:t>
      </w:r>
    </w:p>
    <w:p w14:paraId="348C5337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 xml:space="preserve">о количестве киберпреступлений </w:t>
      </w:r>
    </w:p>
    <w:p w14:paraId="0661353C" w14:textId="77777777" w:rsidR="00B70DEA" w:rsidRPr="00B70DEA" w:rsidRDefault="00B70DEA" w:rsidP="00B70DEA">
      <w:pPr>
        <w:tabs>
          <w:tab w:val="left" w:pos="4678"/>
        </w:tabs>
        <w:spacing w:line="233" w:lineRule="auto"/>
        <w:ind w:firstLine="709"/>
        <w:jc w:val="both"/>
        <w:rPr>
          <w:sz w:val="10"/>
          <w:szCs w:val="10"/>
        </w:rPr>
      </w:pPr>
    </w:p>
    <w:p w14:paraId="5A43E083" w14:textId="77777777" w:rsidR="00B70DEA" w:rsidRPr="00B70DEA" w:rsidRDefault="00B70DEA" w:rsidP="00B70DEA">
      <w:pPr>
        <w:tabs>
          <w:tab w:val="left" w:pos="4678"/>
        </w:tabs>
        <w:spacing w:line="233" w:lineRule="auto"/>
        <w:jc w:val="both"/>
        <w:rPr>
          <w:sz w:val="30"/>
          <w:szCs w:val="30"/>
        </w:rPr>
      </w:pPr>
      <w:r w:rsidRPr="00B70DEA">
        <w:rPr>
          <w:noProof/>
          <w:sz w:val="30"/>
          <w:szCs w:val="30"/>
          <w:shd w:val="clear" w:color="auto" w:fill="9BBB59"/>
        </w:rPr>
        <w:drawing>
          <wp:inline distT="0" distB="0" distL="0" distR="0" wp14:anchorId="18D366EA" wp14:editId="661E81F4">
            <wp:extent cx="6153150" cy="12763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08F7C0" w14:textId="77777777" w:rsidR="00B70DEA" w:rsidRPr="00B70DEA" w:rsidRDefault="00B70DEA" w:rsidP="00B70DEA">
      <w:pPr>
        <w:tabs>
          <w:tab w:val="left" w:pos="4678"/>
        </w:tabs>
        <w:spacing w:line="228" w:lineRule="auto"/>
        <w:jc w:val="both"/>
        <w:rPr>
          <w:spacing w:val="-4"/>
          <w:sz w:val="6"/>
          <w:szCs w:val="6"/>
        </w:rPr>
      </w:pPr>
    </w:p>
    <w:p w14:paraId="7A065712" w14:textId="3B6C5B30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28"/>
          <w:szCs w:val="28"/>
        </w:rPr>
      </w:pPr>
      <w:r w:rsidRPr="00B70DEA">
        <w:rPr>
          <w:i/>
          <w:iCs/>
          <w:sz w:val="28"/>
          <w:szCs w:val="28"/>
        </w:rPr>
        <w:t xml:space="preserve">Общее количество киберпреступлений возросло в Минском </w:t>
      </w:r>
      <w:r w:rsidRPr="00B70DEA">
        <w:rPr>
          <w:i/>
          <w:iCs/>
          <w:sz w:val="28"/>
          <w:szCs w:val="28"/>
        </w:rPr>
        <w:br/>
        <w:t xml:space="preserve">(+17,6 %; 204 – 240), Борисовском (+13,4 %; 127– 144), Молодечненском (+20,7 %; 116 – 140), Солигорском (+71,8 %; 71 – 122), Пуховичском (+65,4 %; 52 – 86), Дзержинском (+40,4 %; 52 – 73), Смолевичском (+45,8 %; 48 – 70), Слуцком (+27,3 %; 55 – 70), Несвижском (+73,9 %; 23 – 40), Вилейском (+31,0 %; 29 – 38), Столбцовском (+6,5 %; 31 – 33), Узденском (9 – 29), Червенском (+16,0 %; 25 – 29), Мядельском (13 – 28), Воложинском (+31,6 %; 19 – 25), </w:t>
      </w:r>
      <w:r w:rsidRPr="00B70DEA">
        <w:rPr>
          <w:i/>
          <w:iCs/>
          <w:spacing w:val="-6"/>
          <w:sz w:val="28"/>
          <w:szCs w:val="28"/>
        </w:rPr>
        <w:t xml:space="preserve">Любанском (8 – 23), Березинском </w:t>
      </w:r>
      <w:r w:rsidRPr="00B70DEA">
        <w:rPr>
          <w:i/>
          <w:iCs/>
          <w:spacing w:val="-6"/>
          <w:sz w:val="28"/>
          <w:szCs w:val="28"/>
        </w:rPr>
        <w:br/>
        <w:t>(+38,5 %; 13 – 18), Стародорожском (7 – 16) районах и г. Жодино (+23,8 %; 63 – 78).</w:t>
      </w:r>
    </w:p>
    <w:p w14:paraId="55FA68A7" w14:textId="77777777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30"/>
          <w:szCs w:val="30"/>
        </w:rPr>
      </w:pPr>
    </w:p>
    <w:p w14:paraId="4B53B0F0" w14:textId="2F520E96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64B7C37F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14:paraId="78D3D6F2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71E9ECC2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362CCF94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70243967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38BB200D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4B778933" w14:textId="77777777" w:rsidR="002E5143" w:rsidRDefault="002E5143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14:paraId="7DC96178" w14:textId="6A1F3D1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3.</w:t>
      </w:r>
    </w:p>
    <w:p w14:paraId="31AD3520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11160F" wp14:editId="6530DFBE">
            <wp:extent cx="404663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574" cy="2277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BE244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A843C24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3E04316E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41E928A5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28C91A0F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45F97C4D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A61DBFB" wp14:editId="12A54513">
            <wp:extent cx="3905250" cy="21969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70" cy="220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2816C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39CBD1D8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633DDCC2" w14:textId="4685A010" w:rsidR="00B70DEA" w:rsidRDefault="00501ED5" w:rsidP="00B70DEA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8B18A4F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4E13FB39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6F99A3BA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14:paraId="742B1798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3D5E17" wp14:editId="4E4F8706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51A54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743FE8F2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0391AFB" w14:textId="09CCEBA6" w:rsidR="00C75033" w:rsidRPr="00C75033" w:rsidRDefault="00490C62" w:rsidP="00C7503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На территории Минской области в 2026 году погибли 17 человек, из них 3 несовершеннолетних. Спасены – 16 человек, из них 3 несовершеннолетних.</w:t>
      </w:r>
    </w:p>
    <w:p w14:paraId="5733DBDA" w14:textId="77777777" w:rsidR="00C948A2" w:rsidRDefault="003E4754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B8610F5" w14:textId="77777777" w:rsidR="00017F23" w:rsidRDefault="00017F2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6145943E" w14:textId="77777777" w:rsidR="002F3598" w:rsidRDefault="002F3598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4554F77F" w14:textId="77777777" w:rsidR="002F3598" w:rsidRDefault="00D2043D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67A7AF55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6FE34CF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013CB661" w14:textId="77777777" w:rsidR="003A4F88" w:rsidRDefault="0073101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112D5E2A" w14:textId="77777777" w:rsidR="003A4F88" w:rsidRDefault="008574EF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14822A35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6099F407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0D339EA7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105A3042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6EFA014E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5BFBD5F5" wp14:editId="674BFD9B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127E4" w14:textId="77777777" w:rsidR="00C75033" w:rsidRDefault="00C7503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14:paraId="0811096C" w14:textId="1367944E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10A31FEC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5804C9E6" w14:textId="77777777" w:rsidR="005A0129" w:rsidRPr="00086882" w:rsidRDefault="005A0129" w:rsidP="005A0129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57F430D3" w14:textId="4187D79E" w:rsidR="005A0129" w:rsidRDefault="00C75033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5A0129">
        <w:rPr>
          <w:i/>
          <w:color w:val="000000"/>
          <w:sz w:val="28"/>
          <w:szCs w:val="28"/>
        </w:rPr>
        <w:t xml:space="preserve">а территории Минской области в 2026 году 18 человек заблудились </w:t>
      </w:r>
      <w:r>
        <w:rPr>
          <w:i/>
          <w:color w:val="000000"/>
          <w:sz w:val="28"/>
          <w:szCs w:val="28"/>
        </w:rPr>
        <w:br/>
      </w:r>
      <w:r w:rsidR="005A0129">
        <w:rPr>
          <w:i/>
          <w:color w:val="000000"/>
          <w:sz w:val="28"/>
          <w:szCs w:val="28"/>
        </w:rPr>
        <w:t>в лесах, из них 3 детей. Найдены – 15 человек, из них 3 детей.</w:t>
      </w:r>
    </w:p>
    <w:p w14:paraId="295CBC0A" w14:textId="77777777" w:rsidR="005A0129" w:rsidRDefault="005A0129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D0C503D" w14:textId="635BE885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3C6F1425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0C649D12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0AEA75E9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694D08D6" wp14:editId="4B58D84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323A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0525B8F6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13355956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707C9B4" w14:textId="3254081B" w:rsidR="003D6CEC" w:rsidRDefault="00B5439E" w:rsidP="00C75033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7779D2DD" w14:textId="77777777" w:rsidR="00C75033" w:rsidRPr="00C75033" w:rsidRDefault="00C75033" w:rsidP="00C75033">
      <w:pPr>
        <w:autoSpaceDE w:val="0"/>
        <w:autoSpaceDN w:val="0"/>
        <w:adjustRightInd w:val="0"/>
        <w:spacing w:line="230" w:lineRule="auto"/>
        <w:jc w:val="both"/>
        <w:rPr>
          <w:color w:val="000000"/>
          <w:sz w:val="30"/>
          <w:szCs w:val="30"/>
        </w:rPr>
      </w:pPr>
    </w:p>
    <w:p w14:paraId="4F742DD9" w14:textId="6E4A64BE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D60D379" w14:textId="77777777" w:rsidR="00C75033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</w:p>
    <w:p w14:paraId="370FB529" w14:textId="179B56E2" w:rsidR="00D9578E" w:rsidRDefault="008911C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9578E">
        <w:rPr>
          <w:b/>
          <w:color w:val="000000"/>
          <w:sz w:val="30"/>
          <w:szCs w:val="30"/>
        </w:rPr>
        <w:lastRenderedPageBreak/>
        <w:t>Во-первых</w:t>
      </w:r>
      <w:r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70A5C773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22E173A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3E1E7E4C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2DFFF07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56478C1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11D5C19F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5071A8E2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368C1D1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54E02EFD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777855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7F44185F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726801AD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1B152BC8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29D14E65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50E11B7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B0A95BC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63D5AB8" w14:textId="27CA6828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14:paraId="4ED1108D" w14:textId="36506F11" w:rsidR="003D6CEC" w:rsidRPr="003D6CEC" w:rsidRDefault="00CD5096" w:rsidP="003D6CE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A6EE4A8" wp14:editId="7B46BCF8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8502C" w14:textId="2FAAEA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jc w:val="center"/>
        <w:rPr>
          <w:b/>
          <w:color w:val="000000"/>
          <w:spacing w:val="-6"/>
          <w:sz w:val="30"/>
          <w:szCs w:val="30"/>
        </w:rPr>
      </w:pPr>
      <w:r w:rsidRPr="003D6CEC">
        <w:rPr>
          <w:b/>
          <w:color w:val="000000"/>
          <w:spacing w:val="-6"/>
          <w:sz w:val="30"/>
          <w:szCs w:val="30"/>
        </w:rPr>
        <w:t>Обеспечение безопасности дорожного движения</w:t>
      </w:r>
      <w:r>
        <w:rPr>
          <w:b/>
          <w:color w:val="000000"/>
          <w:spacing w:val="-6"/>
          <w:sz w:val="30"/>
          <w:szCs w:val="30"/>
        </w:rPr>
        <w:t xml:space="preserve"> </w:t>
      </w:r>
      <w:r>
        <w:rPr>
          <w:b/>
          <w:color w:val="000000"/>
          <w:spacing w:val="-6"/>
          <w:sz w:val="30"/>
          <w:szCs w:val="30"/>
        </w:rPr>
        <w:br/>
        <w:t>в Минской области</w:t>
      </w:r>
    </w:p>
    <w:p w14:paraId="4B5BF3D1" w14:textId="77777777" w:rsid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Снизилось (-17,2 %; 319 – 264) количество учетных дорожно-транспортных происшествий (далее – ДТП), погибших (-19,2 %; 52 – 42), </w:t>
      </w:r>
      <w:r w:rsidRPr="003D6CEC">
        <w:rPr>
          <w:color w:val="000000"/>
          <w:spacing w:val="-6"/>
          <w:sz w:val="30"/>
          <w:szCs w:val="30"/>
        </w:rPr>
        <w:br/>
        <w:t>а также раненых (-19,8 %; 358 – 287) в них людей.</w:t>
      </w:r>
    </w:p>
    <w:p w14:paraId="69036A14" w14:textId="252F67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Меньше зарегистрировано ДТП с участием несовершеннолетних </w:t>
      </w:r>
      <w:r w:rsidRPr="003D6CEC">
        <w:rPr>
          <w:color w:val="000000"/>
          <w:spacing w:val="-6"/>
          <w:sz w:val="30"/>
          <w:szCs w:val="30"/>
        </w:rPr>
        <w:br/>
      </w:r>
      <w:r w:rsidRPr="003D6CEC">
        <w:rPr>
          <w:bCs/>
          <w:color w:val="000000"/>
          <w:spacing w:val="-6"/>
          <w:sz w:val="30"/>
          <w:szCs w:val="30"/>
        </w:rPr>
        <w:t>(-53,7 %; 54 – 25), в которых 1 ребенок погиб (</w:t>
      </w:r>
      <w:r>
        <w:rPr>
          <w:bCs/>
          <w:color w:val="000000"/>
          <w:spacing w:val="-6"/>
          <w:sz w:val="30"/>
          <w:szCs w:val="30"/>
        </w:rPr>
        <w:t xml:space="preserve">аналогичный период прошлого года </w:t>
      </w:r>
      <w:r w:rsidRPr="003D6CEC">
        <w:rPr>
          <w:bCs/>
          <w:color w:val="000000"/>
          <w:spacing w:val="-6"/>
          <w:sz w:val="30"/>
          <w:szCs w:val="30"/>
        </w:rPr>
        <w:t xml:space="preserve">– 5), 26 (57) – травмированы. Факт гибели имел место в Минском районе. </w:t>
      </w:r>
    </w:p>
    <w:p w14:paraId="430977A7" w14:textId="77777777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 xml:space="preserve">Исходя из анализа детского дорожно-транспортного травматизма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по категориям участников дорожного движения установлено,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что несовершеннолетние в 11 случаях являлись пассажирами (1 – погиб,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10 – ранено), по 5 – пешеходами, водителями и велосипедистами </w:t>
      </w:r>
      <w:r w:rsidRPr="003D6CEC">
        <w:rPr>
          <w:bCs/>
          <w:color w:val="000000"/>
          <w:spacing w:val="-6"/>
          <w:sz w:val="30"/>
          <w:szCs w:val="30"/>
        </w:rPr>
        <w:br/>
        <w:t>(все ранены) и 1 – передвигавшийся на средстве персональной мобильности (ранен).</w:t>
      </w:r>
    </w:p>
    <w:p w14:paraId="5D401B35" w14:textId="1DF5AD20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>По вине подростков совершено 8 (аналогичный период прошлого года – 13) ДТП, в которых 9 (11) детей получили ранения.</w:t>
      </w:r>
    </w:p>
    <w:p w14:paraId="5E00ADD3" w14:textId="5C6F8F54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5B196D70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lastRenderedPageBreak/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79885034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7D79D804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6611ED8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16E91505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63CC8248" wp14:editId="37AEFEAA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81E69" w14:textId="77777777" w:rsidR="00A62CA7" w:rsidRDefault="003B5FE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6A26CB93" w14:textId="77777777" w:rsidR="00C75033" w:rsidRDefault="001C0BD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</w:t>
      </w:r>
      <w:r w:rsidR="007033AE" w:rsidRPr="007033AE">
        <w:rPr>
          <w:color w:val="000000"/>
          <w:sz w:val="30"/>
          <w:szCs w:val="30"/>
        </w:rPr>
        <w:lastRenderedPageBreak/>
        <w:t>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</w:p>
    <w:p w14:paraId="2C136176" w14:textId="5EC5ED20" w:rsidR="001C0BD6" w:rsidRDefault="00841392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Pr="0084139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Pr="00841392">
        <w:rPr>
          <w:color w:val="000000"/>
          <w:sz w:val="30"/>
          <w:szCs w:val="30"/>
        </w:rPr>
        <w:t xml:space="preserve"> прямо под поезд.</w:t>
      </w:r>
      <w:r>
        <w:rPr>
          <w:color w:val="000000"/>
          <w:sz w:val="30"/>
          <w:szCs w:val="30"/>
        </w:rPr>
        <w:t xml:space="preserve"> </w:t>
      </w:r>
      <w:r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434F8470" w14:textId="62476FAA" w:rsidR="00B22601" w:rsidRDefault="00A52715" w:rsidP="002E514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5C989FD1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637FAAD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0C98B251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14:paraId="58FD7D61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0FBFD5AC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4D74DC62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17377E96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6FFF1F2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1DB3B7E0" w14:textId="77777777" w:rsidR="00C01AD4" w:rsidRPr="00086882" w:rsidRDefault="00C01AD4" w:rsidP="00C01AD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18C9562D" w14:textId="77777777" w:rsidR="00C75033" w:rsidRDefault="003D6CEC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</w:t>
      </w:r>
      <w:r w:rsidR="00C01AD4">
        <w:rPr>
          <w:i/>
          <w:color w:val="000000"/>
          <w:sz w:val="28"/>
          <w:szCs w:val="28"/>
        </w:rPr>
        <w:t xml:space="preserve">а территории Минской области </w:t>
      </w:r>
      <w:r w:rsidR="002E5143">
        <w:rPr>
          <w:i/>
          <w:color w:val="000000"/>
          <w:sz w:val="28"/>
          <w:szCs w:val="28"/>
        </w:rPr>
        <w:t>в</w:t>
      </w:r>
      <w:r w:rsidR="002E5143" w:rsidRPr="002E5143">
        <w:rPr>
          <w:i/>
          <w:color w:val="000000"/>
          <w:sz w:val="28"/>
          <w:szCs w:val="28"/>
        </w:rPr>
        <w:t xml:space="preserve"> первом полугодии 2026 года количество пожаров увеличилось на 15,3</w:t>
      </w:r>
      <w:r w:rsidR="002E5143">
        <w:rPr>
          <w:i/>
          <w:color w:val="000000"/>
          <w:sz w:val="28"/>
          <w:szCs w:val="28"/>
        </w:rPr>
        <w:t xml:space="preserve"> </w:t>
      </w:r>
      <w:r w:rsidR="002E5143" w:rsidRPr="002E5143">
        <w:rPr>
          <w:i/>
          <w:color w:val="000000"/>
          <w:sz w:val="28"/>
          <w:szCs w:val="28"/>
        </w:rPr>
        <w:t xml:space="preserve">% (с 803 до 926), количество погибших снизилось на 6,3% (с 80 до 75). </w:t>
      </w:r>
    </w:p>
    <w:p w14:paraId="2667D8E0" w14:textId="6D5CB645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>За май – июнь текущего года от пожаров погибли 12 человек. В июле погибло от пожаров уже 2 человека (в Столбцовском и Березинском районах).</w:t>
      </w:r>
    </w:p>
    <w:p w14:paraId="78F7CF0E" w14:textId="77777777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>Согласно оперативным сведениям гибель людей от пожаров произошла по следующим причинам: 43 человека погибли по причине неосторожного обращения с огнем, из них 37 – при курении, 16 человек погибли в связи с нарушением правил эксплуатации электросетей и (или) электрооборудования, 8 человек погибли в связи с нарушениями при эксплуатации теплогенерирующих приборов и печей, 1 человек – в связи с нарушением правил пользования газом в быту. Причины гибели еще 7 человек устанавливается.</w:t>
      </w:r>
    </w:p>
    <w:p w14:paraId="55CF4971" w14:textId="6D703ECA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>Преобладающее большинство погибших в текущем году это неработающие пенсионеры – 46 человек или 61,3% от общего количества. 13 человек (17,3%) – неработающие граждане допенсионного возраста, 15 граждан (20%) являлись работниками организаций и предприятий, 1 – лицо, страдающее психическим заболеванием. Из общего количества погибших 8 граждан имели инвалидность.</w:t>
      </w:r>
    </w:p>
    <w:p w14:paraId="390BF726" w14:textId="77777777" w:rsidR="00C01AD4" w:rsidRPr="00C01AD4" w:rsidRDefault="00C01AD4" w:rsidP="002E5143">
      <w:pPr>
        <w:autoSpaceDE w:val="0"/>
        <w:autoSpaceDN w:val="0"/>
        <w:adjustRightInd w:val="0"/>
        <w:spacing w:line="280" w:lineRule="exact"/>
        <w:jc w:val="both"/>
        <w:rPr>
          <w:i/>
          <w:color w:val="000000"/>
          <w:sz w:val="28"/>
          <w:szCs w:val="28"/>
        </w:rPr>
      </w:pPr>
    </w:p>
    <w:p w14:paraId="63F1A641" w14:textId="03452A60" w:rsidR="00AC38FD" w:rsidRDefault="002E5143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</w:t>
      </w:r>
      <w:r w:rsidR="000C086C">
        <w:rPr>
          <w:color w:val="000000"/>
          <w:sz w:val="30"/>
          <w:szCs w:val="30"/>
        </w:rPr>
        <w:t xml:space="preserve">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4884078B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C2249F9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1A7C8D35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3741E320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2CFABFC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0EF8A706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D211B40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75B3174B" w14:textId="4C712EE6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72917BD3" w14:textId="77777777" w:rsidR="009F15D4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F6C98EC" wp14:editId="3D0EC84F">
            <wp:extent cx="4061904" cy="2285068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853" cy="230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836ED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377003E1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5F51AA26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5AF964B8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2C99DCC8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25B7BAC0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14:paraId="14842647" w14:textId="77777777" w:rsidR="009F15D4" w:rsidRPr="004A64C2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152C61FD" wp14:editId="6252B6A9">
            <wp:extent cx="4046220" cy="22762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79" cy="2281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D330F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715C81F1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04F1DCF0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4DB58355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477C2ACC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0182A290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0BA3289C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0D59A84A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12.</w:t>
      </w:r>
    </w:p>
    <w:p w14:paraId="4399E607" w14:textId="77777777" w:rsidR="009F15D4" w:rsidRPr="00D45D06" w:rsidRDefault="00BC456A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45C2B149" wp14:editId="3099435D">
            <wp:extent cx="4448175" cy="25020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9722" cy="251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7326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4BC03772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281BE490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511C321E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41BB7F84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117C3E4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EFC96CD" wp14:editId="0B31E9A7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99687" w14:textId="77777777" w:rsidR="003E433D" w:rsidRDefault="003E433D" w:rsidP="00F27B3D">
      <w:r>
        <w:separator/>
      </w:r>
    </w:p>
  </w:endnote>
  <w:endnote w:type="continuationSeparator" w:id="0">
    <w:p w14:paraId="4E30A1FA" w14:textId="77777777" w:rsidR="003E433D" w:rsidRDefault="003E433D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2B446" w14:textId="77777777" w:rsidR="003E433D" w:rsidRDefault="003E433D" w:rsidP="00F27B3D">
      <w:r>
        <w:separator/>
      </w:r>
    </w:p>
  </w:footnote>
  <w:footnote w:type="continuationSeparator" w:id="0">
    <w:p w14:paraId="47AABC94" w14:textId="77777777" w:rsidR="003E433D" w:rsidRDefault="003E433D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14:paraId="58F4D4C2" w14:textId="6C33B2BE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B1116C">
          <w:rPr>
            <w:noProof/>
            <w:sz w:val="22"/>
            <w:szCs w:val="22"/>
          </w:rPr>
          <w:t>2</w:t>
        </w:r>
        <w:r w:rsidRPr="00F27B3D">
          <w:rPr>
            <w:sz w:val="22"/>
            <w:szCs w:val="22"/>
          </w:rPr>
          <w:fldChar w:fldCharType="end"/>
        </w:r>
      </w:p>
    </w:sdtContent>
  </w:sdt>
  <w:p w14:paraId="4392EE71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17454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564C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021F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E5143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D6CEC"/>
    <w:rsid w:val="003E0711"/>
    <w:rsid w:val="003E433D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0C62"/>
    <w:rsid w:val="004978D7"/>
    <w:rsid w:val="004A37F7"/>
    <w:rsid w:val="004A64C2"/>
    <w:rsid w:val="004B07B8"/>
    <w:rsid w:val="004B092C"/>
    <w:rsid w:val="004B1387"/>
    <w:rsid w:val="004C534B"/>
    <w:rsid w:val="004C7950"/>
    <w:rsid w:val="004F0BA2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129"/>
    <w:rsid w:val="005A0380"/>
    <w:rsid w:val="005A15A4"/>
    <w:rsid w:val="005A6D2A"/>
    <w:rsid w:val="005B3012"/>
    <w:rsid w:val="005E2BA3"/>
    <w:rsid w:val="005E4789"/>
    <w:rsid w:val="005E48AA"/>
    <w:rsid w:val="005F2616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273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1073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116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0DEA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1AD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503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325DC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E4031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0FA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46359101311469E-3"/>
          <c:y val="0.3390343307086614"/>
          <c:w val="0.97287625431797564"/>
          <c:h val="0.29936165386734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6.2915679229416715E-3"/>
                  <c:y val="1.7069916977026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A-4007-B986-5BDCCD486D5F}"/>
                </c:ext>
              </c:extLst>
            </c:dLbl>
            <c:dLbl>
              <c:idx val="1"/>
              <c:layout>
                <c:manualLayout>
                  <c:x val="3.7870525816047903E-17"/>
                  <c:y val="8.76819835227322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311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8A-4007-B986-5BDCCD486D5F}"/>
                </c:ext>
              </c:extLst>
            </c:dLbl>
            <c:dLbl>
              <c:idx val="2"/>
              <c:layout>
                <c:manualLayout>
                  <c:x val="-1.2519561815336616E-2"/>
                  <c:y val="1.0288120764565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140</c:v>
                </c:pt>
                <c:pt idx="1">
                  <c:v>311</c:v>
                </c:pt>
                <c:pt idx="2">
                  <c:v>493</c:v>
                </c:pt>
                <c:pt idx="3">
                  <c:v>649</c:v>
                </c:pt>
                <c:pt idx="4">
                  <c:v>824</c:v>
                </c:pt>
                <c:pt idx="5">
                  <c:v>1034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8A-4007-B986-5BDCCD486D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-2.0869964070025417E-3"/>
                  <c:y val="-1.6940274968385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A-4007-B986-5BDCCD486D5F}"/>
                </c:ext>
              </c:extLst>
            </c:dLbl>
            <c:dLbl>
              <c:idx val="1"/>
              <c:layout>
                <c:manualLayout>
                  <c:x val="-6.9743838310234703E-3"/>
                  <c:y val="1.29954538483130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430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8A-4007-B986-5BDCCD486D5F}"/>
                </c:ext>
              </c:extLst>
            </c:dLbl>
            <c:dLbl>
              <c:idx val="2"/>
              <c:layout>
                <c:manualLayout>
                  <c:x val="0"/>
                  <c:y val="2.057613168724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193</c:v>
                </c:pt>
                <c:pt idx="1">
                  <c:v>430</c:v>
                </c:pt>
                <c:pt idx="2">
                  <c:v>739</c:v>
                </c:pt>
                <c:pt idx="3">
                  <c:v>1005</c:v>
                </c:pt>
                <c:pt idx="4">
                  <c:v>1172</c:v>
                </c:pt>
                <c:pt idx="5">
                  <c:v>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8A-4007-B986-5BDCCD486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10"/>
        <c:axId val="87242752"/>
        <c:axId val="90904768"/>
      </c:barChart>
      <c:catAx>
        <c:axId val="872427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904768"/>
        <c:crosses val="autoZero"/>
        <c:auto val="1"/>
        <c:lblAlgn val="ctr"/>
        <c:lblOffset val="100"/>
        <c:noMultiLvlLbl val="0"/>
      </c:catAx>
      <c:valAx>
        <c:axId val="909047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724275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04362541536766"/>
          <c:y val="0.84173490813648288"/>
          <c:w val="0.27440575248352667"/>
          <c:h val="0.15461470636482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0.02718</cdr:x>
      <cdr:y>0.03395</cdr:y>
    </cdr:from>
    <cdr:to>
      <cdr:x>0.14429</cdr:x>
      <cdr:y>0.20063</cdr:y>
    </cdr:to>
    <cdr:sp macro="" textlink="">
      <cdr:nvSpPr>
        <cdr:cNvPr id="15" name="Прямоугольник 14"/>
        <cdr:cNvSpPr/>
      </cdr:nvSpPr>
      <cdr:spPr>
        <a:xfrm xmlns:a="http://schemas.openxmlformats.org/drawingml/2006/main">
          <a:off x="1671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+37,9 %</a:t>
          </a:r>
        </a:p>
      </cdr:txBody>
    </cdr:sp>
  </cdr:relSizeAnchor>
  <cdr:relSizeAnchor xmlns:cdr="http://schemas.openxmlformats.org/drawingml/2006/chartDrawing">
    <cdr:from>
      <cdr:x>0.18868</cdr:x>
      <cdr:y>0.03395</cdr:y>
    </cdr:from>
    <cdr:to>
      <cdr:x>0.30579</cdr:x>
      <cdr:y>0.20063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1600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+38,3 %</a:t>
          </a:r>
        </a:p>
      </cdr:txBody>
    </cdr:sp>
  </cdr:relSizeAnchor>
  <cdr:relSizeAnchor xmlns:cdr="http://schemas.openxmlformats.org/drawingml/2006/chartDrawing">
    <cdr:from>
      <cdr:x>0.35018</cdr:x>
      <cdr:y>0.03395</cdr:y>
    </cdr:from>
    <cdr:to>
      <cdr:x>0.46729</cdr:x>
      <cdr:y>0.20063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21529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+49,9%</a:t>
          </a:r>
        </a:p>
      </cdr:txBody>
    </cdr:sp>
  </cdr:relSizeAnchor>
  <cdr:relSizeAnchor xmlns:cdr="http://schemas.openxmlformats.org/drawingml/2006/chartDrawing">
    <cdr:from>
      <cdr:x>0.51168</cdr:x>
      <cdr:y>0.03395</cdr:y>
    </cdr:from>
    <cdr:to>
      <cdr:x>0.62879</cdr:x>
      <cdr:y>0.20063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31458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+54,9%</a:t>
          </a:r>
        </a:p>
      </cdr:txBody>
    </cdr:sp>
  </cdr:relSizeAnchor>
  <cdr:relSizeAnchor xmlns:cdr="http://schemas.openxmlformats.org/drawingml/2006/chartDrawing">
    <cdr:from>
      <cdr:x>0.67317</cdr:x>
      <cdr:y>0.03395</cdr:y>
    </cdr:from>
    <cdr:to>
      <cdr:x>0.79028</cdr:x>
      <cdr:y>0.20063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41387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+42,2%</a:t>
          </a:r>
        </a:p>
      </cdr:txBody>
    </cdr:sp>
  </cdr:relSizeAnchor>
  <cdr:relSizeAnchor xmlns:cdr="http://schemas.openxmlformats.org/drawingml/2006/chartDrawing">
    <cdr:from>
      <cdr:x>0.83467</cdr:x>
      <cdr:y>0.03395</cdr:y>
    </cdr:from>
    <cdr:to>
      <cdr:x>0.95178</cdr:x>
      <cdr:y>0.20063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5131620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+31,7%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Абрамович Людмила Владимировна</cp:lastModifiedBy>
  <cp:revision>2</cp:revision>
  <cp:lastPrinted>2026-07-08T11:42:00Z</cp:lastPrinted>
  <dcterms:created xsi:type="dcterms:W3CDTF">2026-07-14T05:25:00Z</dcterms:created>
  <dcterms:modified xsi:type="dcterms:W3CDTF">2026-07-14T05:25:00Z</dcterms:modified>
</cp:coreProperties>
</file>